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2246.01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«Психологическое сопровождение и безопасность человека в образовании и социальном взаимодействии»,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2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добровольческой (волонтерской) деятельности и взаимодействие с социально ориентированными НКО</w:t>
            </w:r>
          </w:p>
          <w:p>
            <w:pPr>
              <w:jc w:val="center"/>
              <w:spacing w:after="0" w:line="240" w:lineRule="auto"/>
              <w:rPr>
                <w:sz w:val="32"/>
                <w:szCs w:val="32"/>
              </w:rPr>
            </w:pPr>
            <w:r>
              <w:rPr>
                <w:rFonts w:ascii="Times New Roman" w:hAnsi="Times New Roman" w:cs="Times New Roman"/>
                <w:color w:val="#000000"/>
                <w:sz w:val="32"/>
                <w:szCs w:val="32"/>
              </w:rPr>
              <w:t> ФТД.03</w:t>
            </w:r>
          </w:p>
        </w:tc>
        <w:tc>
          <w:tcPr>
            <w:tcW w:w="2836" w:type="dxa"/>
          </w:tcPr>
          <w:p/>
        </w:tc>
      </w:tr>
      <w:tr>
        <w:trPr>
          <w:trHeight w:hRule="exact" w:val="277.8304"/>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и безопасность человека в образовании и социальном взаимодействии»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955.206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«Психологическое сопровождение и безопасность человека в образовании и социальном взаимодействии»;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добровольческой (волонтерской) деятельности и взаимодействие с социально ориентированными НКО»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высшего образования - магистратура по направлению подготовки 44.04.02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ФТД.03 «Организация добровольческой (волонтерской) деятельности и взаимодействие с социально ориентированными НКО».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добровольческой (волонтерской) деятельности и взаимодействие с социально ориентированными НКО»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руководить работой команды, вырабатывая командную стратегию для достижения поставленной цели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стратегии сотрудничества для достижения поставленной цели, определяет роль каждого участника в команде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уметь учитывать в совместной деятельности особенности поведения и общения разных людей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устанавливать разные виды коммуникации (устную, письменную, вербальную, невербальную, реальную, виртуальную, межличностную и др.) для руководства командой и достижения поставленной цели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владеть пониманием результатов (последствий) личных действий и навыком планирования последовательности шагов для достижения поставленной цели, контролировать  их выполнение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навыком взаимодействия с членами команды, в т.ч. участвовать  в обмене информацией, знаниями и опытом, ипрезентации результатов работы команды, соблюдать этические нормы взаимодействия</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ФТД.03 «Организация добровольческой (волонтерской) деятельности и взаимодействие с социально ориентированными НКО»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Методология и методы психологического исследования</w:t>
            </w:r>
          </w:p>
          <w:p>
            <w:pPr>
              <w:jc w:val="center"/>
              <w:spacing w:after="0" w:line="240" w:lineRule="auto"/>
              <w:rPr>
                <w:sz w:val="22"/>
                <w:szCs w:val="22"/>
              </w:rPr>
            </w:pPr>
            <w:r>
              <w:rPr>
                <w:rFonts w:ascii="Times New Roman" w:hAnsi="Times New Roman" w:cs="Times New Roman"/>
                <w:color w:val="#000000"/>
                <w:sz w:val="22"/>
                <w:szCs w:val="22"/>
              </w:rPr>
              <w:t> Практикум по психологическому консультированию</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w:t>
            </w:r>
          </w:p>
          <w:p>
            <w:pPr>
              <w:jc w:val="left"/>
              <w:spacing w:after="0" w:line="240" w:lineRule="auto"/>
              <w:rPr>
                <w:sz w:val="24"/>
                <w:szCs w:val="24"/>
              </w:rPr>
            </w:pPr>
            <w:r>
              <w:rPr>
                <w:rFonts w:ascii="Times New Roman" w:hAnsi="Times New Roman" w:cs="Times New Roman"/>
                <w:color w:val="#000000"/>
                <w:sz w:val="24"/>
                <w:szCs w:val="24"/>
              </w:rPr>
              <w:t> (волонтерской)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w:t>
            </w:r>
          </w:p>
          <w:p>
            <w:pPr>
              <w:jc w:val="left"/>
              <w:spacing w:after="0" w:line="240" w:lineRule="auto"/>
              <w:rPr>
                <w:sz w:val="24"/>
                <w:szCs w:val="24"/>
              </w:rPr>
            </w:pPr>
            <w:r>
              <w:rPr>
                <w:rFonts w:ascii="Times New Roman" w:hAnsi="Times New Roman" w:cs="Times New Roman"/>
                <w:color w:val="#000000"/>
                <w:sz w:val="24"/>
                <w:szCs w:val="24"/>
              </w:rPr>
              <w:t>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w:t>
            </w:r>
          </w:p>
          <w:p>
            <w:pPr>
              <w:jc w:val="left"/>
              <w:spacing w:after="0" w:line="240" w:lineRule="auto"/>
              <w:rPr>
                <w:sz w:val="24"/>
                <w:szCs w:val="24"/>
              </w:rPr>
            </w:pPr>
            <w:r>
              <w:rPr>
                <w:rFonts w:ascii="Times New Roman" w:hAnsi="Times New Roman" w:cs="Times New Roman"/>
                <w:color w:val="#000000"/>
                <w:sz w:val="24"/>
                <w:szCs w:val="24"/>
              </w:rPr>
              <w:t>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 (волонтерской)</w:t>
            </w:r>
          </w:p>
          <w:p>
            <w:pPr>
              <w:jc w:val="left"/>
              <w:spacing w:after="0" w:line="240" w:lineRule="auto"/>
              <w:rPr>
                <w:sz w:val="24"/>
                <w:szCs w:val="24"/>
              </w:rPr>
            </w:pPr>
            <w:r>
              <w:rPr>
                <w:rFonts w:ascii="Times New Roman" w:hAnsi="Times New Roman" w:cs="Times New Roman"/>
                <w:color w:val="#000000"/>
                <w:sz w:val="24"/>
                <w:szCs w:val="24"/>
              </w:rPr>
              <w:t>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15113.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17.8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 развития</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добровольчества (волонтерства), добровольческой (волонтерской) организации, организатора добровольческой (волонтерской) деятельности. Взаимосвязь добровольчества(волонтерства) с существенными и позитивными изменениями в личности человека. Государственная политика в области развития добровольчества (волонтерства). Возможности 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w:t>
            </w:r>
          </w:p>
          <w:p>
            <w:pPr>
              <w:jc w:val="center"/>
              <w:spacing w:after="0" w:line="240" w:lineRule="auto"/>
              <w:rPr>
                <w:sz w:val="24"/>
                <w:szCs w:val="24"/>
              </w:rPr>
            </w:pPr>
            <w:r>
              <w:rPr>
                <w:rFonts w:ascii="Times New Roman" w:hAnsi="Times New Roman" w:cs="Times New Roman"/>
                <w:b/>
                <w:color w:val="#000000"/>
                <w:sz w:val="24"/>
                <w:szCs w:val="24"/>
              </w:rPr>
              <w:t> (волонтерской)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волонтерства в различных сферах жизнедеятельности. Циклы развития волонтерской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работы с волонтерами: рекрутинг,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 Показано, что волонтерская деятельность выступает как условие и фактор формирования  социально значимых личностных свойств человека. Определены основные потребности молодежи, реализуемые в рамках волонтерской деятельности: потребность человека быть нужным другому человеку, потребность в общении, потребность в творчестве, потребность в саморазвитии и построении карьеры, потребность в приобретении социального опыта, потребность в подтверждении самостоятельности и взрослости.</w:t>
            </w:r>
          </w:p>
        </w:tc>
      </w:tr>
      <w:tr>
        <w:trPr>
          <w:trHeight w:hRule="exact" w:val="855.541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w:t>
            </w:r>
          </w:p>
          <w:p>
            <w:pPr>
              <w:jc w:val="center"/>
              <w:spacing w:after="0" w:line="240" w:lineRule="auto"/>
              <w:rPr>
                <w:sz w:val="24"/>
                <w:szCs w:val="24"/>
              </w:rPr>
            </w:pPr>
            <w:r>
              <w:rPr>
                <w:rFonts w:ascii="Times New Roman" w:hAnsi="Times New Roman" w:cs="Times New Roman"/>
                <w:b/>
                <w:color w:val="#000000"/>
                <w:sz w:val="24"/>
                <w:szCs w:val="24"/>
              </w:rPr>
              <w:t> организациями.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Инновации в добровольчестве (волонтерстве)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w:t>
            </w:r>
          </w:p>
          <w:p>
            <w:pPr>
              <w:jc w:val="center"/>
              <w:spacing w:after="0" w:line="240" w:lineRule="auto"/>
              <w:rPr>
                <w:sz w:val="24"/>
                <w:szCs w:val="24"/>
              </w:rPr>
            </w:pPr>
            <w:r>
              <w:rPr>
                <w:rFonts w:ascii="Times New Roman" w:hAnsi="Times New Roman" w:cs="Times New Roman"/>
                <w:b/>
                <w:color w:val="#000000"/>
                <w:sz w:val="24"/>
                <w:szCs w:val="24"/>
              </w:rPr>
              <w:t> развития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ходе обучения студенты активизируют личностные ресурсы, способствующие саморазвитию и самореализации, повышению уровня толерантности и личностной креативности как адаптационного ресурса и условия эффективной волонтерской деятельности, рефлексии, повышению устойчивости к эмоциональному выгоранию и профессиональной деформации.</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 (волонтерской)</w:t>
            </w:r>
          </w:p>
          <w:p>
            <w:pPr>
              <w:jc w:val="center"/>
              <w:spacing w:after="0" w:line="240" w:lineRule="auto"/>
              <w:rPr>
                <w:sz w:val="24"/>
                <w:szCs w:val="24"/>
              </w:rPr>
            </w:pPr>
            <w:r>
              <w:rPr>
                <w:rFonts w:ascii="Times New Roman" w:hAnsi="Times New Roman" w:cs="Times New Roman"/>
                <w:b/>
                <w:color w:val="#000000"/>
                <w:sz w:val="24"/>
                <w:szCs w:val="24"/>
              </w:rPr>
              <w:t> деятельности.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типы и цели добровольчества (волонтерства): разнообразие и взаимное влияние. Механизмы и технологии добровольческой деятельности. Волонтерский менеджмент. Программы саморазвития личности в аспекте добровольчества.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Обучение позволит освоить современные психологические технологии диагностики потенциальных волонтеров, с целью профессионального отбора; повышения уровня коммуникативной компетентности, развития профессиональной наблюдательности, анализа различных аспектов синдрома эмоционального выгорания.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 концепций, подходов и (или) технологий.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результате обучения обучающиеся получат представление о знания о способах построения конструктивного общения (взаимодействия) с представителями органами власти и различных социальных групп; приобретают способность демонстрировать коммуникационные умения в контексте социального партнерства.</w:t>
            </w: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723.7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добровольческой (волонтерской) деятельности и взаимодействие с социально ориентированными НКО»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волонтерством:</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опыт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локальные</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Певная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Зборовский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978-5-534-10984-9.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https://urait.ru/bcode/454782</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Твори</w:t>
            </w:r>
            <w:r>
              <w:rPr/>
              <w:t xml:space="preserve"> </w:t>
            </w:r>
            <w:r>
              <w:rPr>
                <w:rFonts w:ascii="Times New Roman" w:hAnsi="Times New Roman" w:cs="Times New Roman"/>
                <w:color w:val="#000000"/>
                <w:sz w:val="24"/>
                <w:szCs w:val="24"/>
              </w:rPr>
              <w:t>добро.</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Ворошнина,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Токаева,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Мифтахова,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Твори</w:t>
            </w:r>
            <w:r>
              <w:rPr/>
              <w:t xml:space="preserve"> </w:t>
            </w:r>
            <w:r>
              <w:rPr>
                <w:rFonts w:ascii="Times New Roman" w:hAnsi="Times New Roman" w:cs="Times New Roman"/>
                <w:color w:val="#000000"/>
                <w:sz w:val="24"/>
                <w:szCs w:val="24"/>
              </w:rPr>
              <w:t>добро.</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http://www.iprbookshop.ru/32218.html</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волонтерского</w:t>
            </w:r>
            <w:r>
              <w:rPr/>
              <w:t xml:space="preserve"> </w:t>
            </w:r>
            <w:r>
              <w:rPr>
                <w:rFonts w:ascii="Times New Roman" w:hAnsi="Times New Roman" w:cs="Times New Roman"/>
                <w:color w:val="#000000"/>
                <w:sz w:val="24"/>
                <w:szCs w:val="24"/>
              </w:rPr>
              <w:t>движения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Митрофаненко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http://www.iprbookshop.ru/63025.html</w:t>
            </w:r>
            <w:r>
              <w:rPr/>
              <w:t xml:space="preserve"> </w:t>
            </w:r>
          </w:p>
        </w:tc>
      </w:tr>
      <w:tr>
        <w:trPr>
          <w:trHeight w:hRule="exact" w:val="799.385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Социально-культурное</w:t>
            </w:r>
            <w:r>
              <w:rPr/>
              <w:t xml:space="preserve"> </w:t>
            </w:r>
            <w:r>
              <w:rPr>
                <w:rFonts w:ascii="Times New Roman" w:hAnsi="Times New Roman" w:cs="Times New Roman"/>
                <w:color w:val="#000000"/>
                <w:sz w:val="24"/>
                <w:szCs w:val="24"/>
              </w:rPr>
              <w:t>творчество</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молодежных</w:t>
            </w:r>
            <w:r>
              <w:rPr/>
              <w:t xml:space="preserve"> </w:t>
            </w:r>
            <w:r>
              <w:rPr>
                <w:rFonts w:ascii="Times New Roman" w:hAnsi="Times New Roman" w:cs="Times New Roman"/>
                <w:color w:val="#000000"/>
                <w:sz w:val="24"/>
                <w:szCs w:val="24"/>
              </w:rPr>
              <w:t>объединений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формировании</w:t>
            </w:r>
            <w:r>
              <w:rPr/>
              <w:t xml:space="preserve"> </w:t>
            </w:r>
            <w:r>
              <w:rPr>
                <w:rFonts w:ascii="Times New Roman" w:hAnsi="Times New Roman" w:cs="Times New Roman"/>
                <w:color w:val="#000000"/>
                <w:sz w:val="24"/>
                <w:szCs w:val="24"/>
              </w:rPr>
              <w:t>института</w:t>
            </w:r>
            <w:r>
              <w:rPr/>
              <w:t xml:space="preserve"> </w:t>
            </w:r>
            <w:r>
              <w:rPr>
                <w:rFonts w:ascii="Times New Roman" w:hAnsi="Times New Roman" w:cs="Times New Roman"/>
                <w:color w:val="#000000"/>
                <w:sz w:val="24"/>
                <w:szCs w:val="24"/>
              </w:rPr>
              <w:t>волонтерства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Васильковская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Пономарёв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978-5-8154-0361-1.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http://www.iprbookshop.ru/66366.html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Тимец</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978-5-00094-344-1.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http://www.iprbookshop.ru/68907.html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316.71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706.186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00.07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2023-2024_ФГОС3++2023_Маг-ОФО-ППО(ПСиБЧ)(23)_plx_Организация добровольческой (волонтерской) деятельности и взаимодействие с социально ориентированными НКО</dc:title>
  <dc:creator>FastReport.NET</dc:creator>
</cp:coreProperties>
</file>